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die-sechs-ordnungen-der-phasierung"/>
    <w:p>
      <w:pPr>
        <w:pStyle w:val="Heading2"/>
      </w:pPr>
      <w:r>
        <w:t xml:space="preserve">01 — Die sechs Ordnungen der Phasierung</w:t>
      </w:r>
    </w:p>
    <w:p>
      <w:pPr>
        <w:pStyle w:val="FirstParagraph"/>
      </w:pPr>
      <w:r>
        <w:rPr>
          <w:i/>
          <w:iCs/>
        </w:rPr>
        <w:t xml:space="preserve">Wie baut man eine tragende Verwaltungskonstruktion um, ohne dass sie während des Umbaus einstürzt? Sechs Phasen, zehn Jahre, ein Drehbuch.</w:t>
      </w:r>
    </w:p>
    <w:p>
      <w:pPr>
        <w:pStyle w:val="BodyText"/>
      </w:pPr>
      <w:r>
        <w:t xml:space="preserve">Ein Ingenieur, der eine Brücke umbaut, schlägt nicht einfach Pfeiler weg. Er vermisst zuerst die Konstruktion, setzt temporäre Stützen ein, ersetzt Bauteile in einer berechneten Reihenfolge und kontrolliert nach jedem Schritt, ob der Spielraum noch akzeptabel ist. Für die niederländische Demokratie gilt das gleiche Prinzip. Wer das System reformieren will, ohne dass es während des Umbaus einstürzt, muss in der richtigen Reihenfolge arbeiten – nicht in einer Revolution.</w:t>
      </w:r>
    </w:p>
    <w:p>
      <w:pPr>
        <w:pStyle w:val="BodyText"/>
      </w:pPr>
      <w:r>
        <w:t xml:space="preserve">Dieses Dokument beschreibt jene Abfolge in sechs Phasen. Die Phasen null bis vier verlaufen sequenziell; Phase fünf, das Bildungswesen, beginnt sofort und läuft über zehn Jahre oder länger parallel mit. Für jede Phase folgen das Ziel, die konkreten Maßnahmen und die Auswirkungen – was der Bürger bemerkt und was das System bewirkt. Die Argumentation ist physischer Natur, nicht ideologisch.</w:t>
      </w:r>
    </w:p>
    <w:p>
      <w:pPr>
        <w:pStyle w:val="BodyText"/>
      </w:pPr>
      <w:r>
        <w:rPr>
          <w:b/>
          <w:bCs/>
        </w:rPr>
        <w:t xml:space="preserve">Zeitplan 2026 bis 2036</w:t>
      </w:r>
    </w:p>
    <w:p>
      <w:pPr>
        <w:pStyle w:val="BodyText"/>
      </w:pPr>
      <w:r>
        <w:t xml:space="preserve">Die Phasierung betrifft drei Verwaltungsebenen gleichzeitig – Staat, Provinz, Gemeinde – jede mit einer eigenen Messung und einem eigenen Tempo. Die Qualitätskarte unten zeigt auf, wo jede Ebene in den sechs Phasen steht und wo die Lücken liegen, die in diesem Drehbuch geschlossen werden.</w:t>
      </w:r>
    </w:p>
    <w:p>
      <w:pPr>
        <w:pStyle w:val="BodyText"/>
      </w:pPr>
      <w:r>
        <w:rPr>
          <w:b/>
          <w:bCs/>
        </w:rPr>
        <w:t xml:space="preserve">Phase null — Verfassung und Nullmessung (Jahr null)</w:t>
      </w:r>
    </w:p>
    <w:p>
      <w:pPr>
        <w:pStyle w:val="BodyText"/>
      </w:pPr>
      <w:r>
        <w:t xml:space="preserve">Ziel: Das politische und rechtliche Fundament legen, ohne bereits etwas in Kraft zu setzen. Gründung einer politischen Bewegung für Nova Democratia. Entwurf einer Verfassungsänderung in vier Punkten: Sunset-Klauseln, Gewaltenteilung zwei-punkt-null, Abschaffung der Balkenende-Norm, Artikel zweiunddreißig über Medienfinanzierung. Festlegung der vierundzwanzig VMP-Kernfelder mit den dazugehörigen Messdefinitionen pro Verwaltungsebene. Nullmessung pro Gemeinde, Provinz und Staat — ohne einen Bewertungswert kann die Zwanzig-Prozent-Hürde aus Phase drei später nicht eingeführt werden.</w:t>
      </w:r>
    </w:p>
    <w:p>
      <w:pPr>
        <w:pStyle w:val="BodyText"/>
      </w:pPr>
      <w:r>
        <w:t xml:space="preserve">Auswirkung. Noch bemerkt kein Bürger etwas. Aber es liegt eine messbare Ausgangsbasis vor. Ohne diese Phase ist jeder spätere Schritt willkürlich — vergleichbar mit einem Bauunternehmer, der ohne Konstruktionszeichnung mit dem Abriss beginnt.</w:t>
      </w:r>
    </w:p>
    <w:p>
      <w:pPr>
        <w:pStyle w:val="BodyText"/>
      </w:pPr>
      <w:r>
        <w:rPr>
          <w:b/>
          <w:bCs/>
        </w:rPr>
        <w:t xml:space="preserve">Phase eins — Transparenz und Messebene (Jahr eins bis zwei)</w:t>
      </w:r>
    </w:p>
    <w:p>
      <w:pPr>
        <w:pStyle w:val="BodyText"/>
      </w:pPr>
      <w:r>
        <w:t xml:space="preserve">Öffentliches Leistungs-Dashboard live auf allen drei Verwaltungsebenen. Jeder öffentliche Dienst erhält einen Kosten-pro-Ergebniseinheit-Indikator. Unabhängige Aufsichtsbehörden erhalten ein Mandat für unangekündigte Kontrollen mit einer Eskalation von Sanktionen: Warnung, mehrjähriges Verbot, dauerhafter Ausschluss. Artikel zweiunddreißig tritt in Kraft: Der öffentlich-rechtliche Rundfunk wird auf eine nicht-spannungssteigernde Informationsvermittlung beschränkt; die politische Debatte verlagert sich auf privat finanzierte Sender. Dies geschieht frühzeitig, da der Rest des Übergangs eine unabhängige Medienlandschaft erfordert.</w:t>
      </w:r>
    </w:p>
    <w:p>
      <w:pPr>
        <w:pStyle w:val="BodyText"/>
      </w:pPr>
      <w:r>
        <w:t xml:space="preserve">Auswirkung. Die Bürger sehen zum ersten Mal pro Kernfeld, ob ihre Gemeinde gute oder schlechte Leistungen erbringt. Dies erzeugt eine Nachfrage von unten nach der nächsten Phase — Messbarkeit ruft Urteilsvermögen hervor.</w:t>
      </w:r>
    </w:p>
    <w:p>
      <w:pPr>
        <w:pStyle w:val="BodyText"/>
      </w:pPr>
      <w:r>
        <w:rPr>
          <w:b/>
          <w:bCs/>
        </w:rPr>
        <w:t xml:space="preserve">Phase zwei — Personal- und Vergütungsebene (Jahr zwei bis drei)</w:t>
      </w:r>
    </w:p>
    <w:p>
      <w:pPr>
        <w:pStyle w:val="BodyText"/>
      </w:pPr>
      <w:r>
        <w:t xml:space="preserve">Abschaffung der Balkenende-Norm für das Personal im Bereich der Politikgestaltung, gleichzeitig mit der Einführung des Finanzierungsmodells: Der Beamtenapparat wird vollständig aus der Staatskasse bezahlt, mit einem einheitlichen Basisbetrag pro Einwohner und Verwaltungsebene. Das Wartegeld für höhere Verwaltungsebenen im Staatsdienst wird innerhalb von drei Jahren von achtzig Prozent auf null abgebaut. Leistungsbezogene Vergütung auf Basis der KPIs aus Phase eins. Bis mindestens ein vollständiges Messjahr vorliegt, erfolgt keine variable Auszahlung — andernfalls belohnt das System lediglich Rauschen. Eine einzelverantwortliche Führung über Bürgerbeiräte wird zunächst auf kommunaler Ebene mit scharf definierten Mandatsgrenzen eingeführt.</w:t>
      </w:r>
    </w:p>
    <w:p>
      <w:pPr>
        <w:pStyle w:val="BodyText"/>
      </w:pPr>
      <w:r>
        <w:t xml:space="preserve">Auswirkung. Eine effizientere Regierung, da Spitzenkräfte gewonnen werden können, Wartegelder keine Postenkarusselle mehr nähren und eine endverantwortliche Person pro Dossier die diffuse Beamtenmacht durchbricht.</w:t>
      </w:r>
    </w:p>
    <w:p>
      <w:pPr>
        <w:pStyle w:val="BodyText"/>
      </w:pPr>
      <w:r>
        <w:rPr>
          <w:b/>
          <w:bCs/>
        </w:rPr>
        <w:t xml:space="preserve">Phase drei — Deliberations- und Abstimmungsebene (Jahr drei bis vier)</w:t>
      </w:r>
    </w:p>
    <w:p>
      <w:pPr>
        <w:pStyle w:val="BodyText"/>
      </w:pPr>
      <w:r>
        <w:t xml:space="preserve">Die Bürgerberatung durch Losverfahren wird strukturell verankert: Pro Kernfeld beraten Bürger, informiert von Experten. Zero-Base-Neuformulierung von Fünfjahreszielen pro Kernfeld, die jährlich auf Basis aktueller Daten angepasst werden. Eine doppelte Abstimmung — Richtlinienwahl plus Leistungswahl — wird zunächst lokal in zwei bis drei Pilotgemeinden getestet, danach auf Provinzebene und schließlich landesweit. Beide Stimmen sind bindend. Mandat und Abwahl: Bei einer Zielerreichung von weniger als zwanzig Prozent erfolgt die Abwahl der Amtsträger. Dies wird erst aktiviert, wenn die Kernfelder ihre Bewertungswerte erhalten haben — andernfalls ist die Hürde bedeutungslos.</w:t>
      </w:r>
    </w:p>
    <w:p>
      <w:pPr>
        <w:pStyle w:val="BodyText"/>
      </w:pPr>
      <w:r>
        <w:t xml:space="preserve">Auswirkung. Politik wird an Ergebnissen statt an Versprechen gemessen; Koalitionswechsel stören die politische Agenda nicht mehr, da die Agenda nicht länger von einer Koalition abhängt.</w:t>
      </w:r>
    </w:p>
    <w:p>
      <w:pPr>
        <w:pStyle w:val="BodyText"/>
      </w:pPr>
      <w:r>
        <w:rPr>
          <w:b/>
          <w:bCs/>
        </w:rPr>
        <w:t xml:space="preserve">Phase vier — Gesetzsebene mit Sunset-System (Jahr vier bis sechs)</w:t>
      </w:r>
    </w:p>
    <w:p>
      <w:pPr>
        <w:pStyle w:val="BodyText"/>
      </w:pPr>
      <w:r>
        <w:t xml:space="preserve">Sunset-Klauseln treten phasenweise in Kraft: einfache Gesetze fünf Jahre, wichtige Gesetze zehn Jahre, verfassungsrechtliche Bestimmungen zwanzig Jahre. Bestehende Gesetze erhalten einen gestaffelten Verfallsplan, damit nicht alles gleichzeitig ausläuft. Eine Erneuerung erfordert eine Evaluierung durch den Bürgerrat. Gesetze, die die Evaluierung nicht bestehen, verfallen automatisch. Wichtige Ausnahme: EU-Implementierungsgesetze sind vom automatischen Verfall ausgenommen; hier gilt lediglich eine Evaluierungspflicht. Menschenrechtliche Verfassungsbestimmungen unterliegen einer Verlängerung-per-Default anstelle eines Verfalls-per-Default.</w:t>
      </w:r>
    </w:p>
    <w:p>
      <w:pPr>
        <w:pStyle w:val="BodyText"/>
      </w:pPr>
      <w:r>
        <w:t xml:space="preserve">Auswirkung. Das System reinigt sich selbst. Tote oder kontraproduktive Gesetzgebung verschwindet, ohne dass im Nachhinein politischer Mut erforderlich ist.</w:t>
      </w:r>
    </w:p>
    <w:p>
      <w:pPr>
        <w:pStyle w:val="BodyText"/>
      </w:pPr>
      <w:r>
        <w:rPr>
          <w:b/>
          <w:bCs/>
        </w:rPr>
        <w:t xml:space="preserve">Phase fünf — Bildungsfundament (parallel, Jahr eins bis zehn plus)</w:t>
      </w:r>
    </w:p>
    <w:p>
      <w:pPr>
        <w:pStyle w:val="BodyText"/>
      </w:pPr>
      <w:r>
        <w:t xml:space="preserve">Bildung ist bewusst langfristig und parallel angelegt. Kriminalitätsprävention durch Erziehung funktioniert nur in sehr jungem Alter, und eine Finanzierungsreform zeigt erst nach einer ganzen Schulgeneration Wirkung. Subphase a, Jahr eins bis zwei: Zentral regulierte Abschlussprüfungen werden zum Messinstrument. Die Finanzierung verlagert sich von der Anzahl der Absolventen hin zu den durchschnittlichen Prüfungsergebnissen. Subphase b, Jahr zwei bis vier: Strengere Aufnahmeprüfungen, Rückkehr zur Auswahl motivierter Macher. Subphase c, Jahr drei bis zehn: Der Schwerpunkt verschiebt sich auf das sehr frühe Kindesalter zur Charakterbildung. Subphase d, Jahr fünf plus: Die Hochschulbildung wird an den vierundzwanzig VMP-Kernfeldern ausgerichtet.</w:t>
      </w:r>
    </w:p>
    <w:p>
      <w:pPr>
        <w:pStyle w:val="BodyText"/>
      </w:pPr>
      <w:r>
        <w:t xml:space="preserve">Auswirkung. Erst in dieser Phase entsteht der Typus von Bürger und Beamten, der eine Leistungsdemokratie tragen kann. Daher darf die Bildung nicht am Ende stehen — sie muss ab dem ersten Jahr laufen.</w:t>
      </w:r>
    </w:p>
    <w:p>
      <w:pPr>
        <w:pStyle w:val="BlockText"/>
      </w:pPr>
      <w:r>
        <w:rPr>
          <w:i/>
          <w:iCs/>
        </w:rPr>
        <w:t xml:space="preserve">Die gegenwärtige Demokratie ist einer Revolution nicht gewachsen. Einem kalkulierten Umbau in dieser Reihenfolge hingegen schon.</w:t>
      </w:r>
    </w:p>
    <w:p>
      <w:pPr>
        <w:pStyle w:val="FirstParagraph"/>
      </w:pPr>
      <w:r>
        <w:rPr>
          <w:b/>
          <w:bCs/>
        </w:rPr>
        <w:t xml:space="preserve">Was dieses Dokument nicht ist</w:t>
      </w:r>
    </w:p>
    <w:p>
      <w:pPr>
        <w:pStyle w:val="BodyText"/>
      </w:pPr>
      <w:r>
        <w:t xml:space="preserve">Kein Entwurf. Kein Gesetz. Kein Parteiprogramm. Es ist eine Konstruktionsberechnung für den niederländischen Staat — messbar, phasierbar und rekalibrierbar. Jede Phase leitet ihre Legitimität aus der Messung der vorangegangenen ab. Wer die Argumentation ablehnt, darf dies tun. Doch ohne Reihenfolge, ohne Messung und ohne eine Ordnung der Einwände wird jede Reform zu irgendeinem Zeitpunkt vom bestehenden Beharrungsvermögen geschluckt. Das ist keine Vorhersage, sondern eine ingenieurtechnische Feststellung auf Basis der Pareto-Analyse in der nächsten Folge.</w:t>
      </w:r>
    </w:p>
    <w:p>
      <w:pPr>
        <w:pStyle w:val="BodyText"/>
      </w:pPr>
      <w:r>
        <w:t xml:space="preserve">Open Vizier · novademocratia.com · Arbeitsmaterial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2026-06-03T18:37:25Z</dcterms:created>
  <dcterms:modified xsi:type="dcterms:W3CDTF">2026-06-03T18:37:25Z</dcterms:modified>
</cp:coreProperties>
</file>

<file path=docProps/custom.xml><?xml version="1.0" encoding="utf-8"?>
<Properties xmlns="http://schemas.openxmlformats.org/officeDocument/2006/custom-properties" xmlns:vt="http://schemas.openxmlformats.org/officeDocument/2006/docPropsVTypes"/>
</file>