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4ea4f4468dd94164bb71996a2e4b74afbe2301"/>
    <w:p>
      <w:pPr>
        <w:pStyle w:val="Heading2"/>
      </w:pPr>
      <w:r>
        <w:t xml:space="preserve">04 — Ordnungen des Einspruchs — ein öffentlicher Klassifizierungsstandard</w:t>
      </w:r>
    </w:p>
    <w:p>
      <w:pPr>
        <w:pStyle w:val="FirstParagraph"/>
      </w:pPr>
      <w:r>
        <w:rPr>
          <w:i/>
          <w:iCs/>
        </w:rPr>
        <w:t xml:space="preserve">Ein Ingenieur wiegt Lasten ab, bevor er sie behandelt. Für politische Einsprüche gilt dieselbe Regel — vorausgesetzt, die Abwägung erfolgt öffentlich, konsistent und ohne Ausnahme.</w:t>
      </w:r>
    </w:p>
    <w:p>
      <w:pPr>
        <w:pStyle w:val="BodyText"/>
      </w:pPr>
      <w:r>
        <w:t xml:space="preserve">Ein Ingenieur gewichtet nicht jede Last gleich. Eine Windböe, erster Ordnung, elastisch, vorübergehend, führt nicht zu einem Neuentwurf. Eine permanente Eigenlast, zweiter Ordnung, plastisch, bleibend, hingegen schon. Eine Knicklast, dritter Ordnung, ein nahendes Versagen, überwiegt alles. Dieselbe Logik lässt sich auf politische Einwände anwenden — nicht um Kritik zu ignorieren, sondern um Kritik zu sortieren, bevor sie behandelt wird.</w:t>
      </w:r>
    </w:p>
    <w:p>
      <w:pPr>
        <w:pStyle w:val="BodyText"/>
      </w:pPr>
      <w:r>
        <w:t xml:space="preserve">Der Clou besteht darin, dass die Klassifizierung selbst öffentlich erfolgt. Nicht als Urteil hinter verschlossenen Türen, sondern als veröffentlichtes Protokoll. Das zwingt Glieder mit Trägheit dazu, ihr Argument auf eine höhere Ordnung zu heben oder öffentlich zu akzeptieren, dass sie sich in der ersten Ordnung befinden — was ihr Bremsgewicht aushöhlt, ohne dass ein inhaltliches Argument widerlegt werden musste.</w:t>
      </w:r>
    </w:p>
    <w:p>
      <w:pPr>
        <w:pStyle w:val="BodyText"/>
      </w:pPr>
      <w:r>
        <w:rPr>
          <w:b/>
          <w:bCs/>
        </w:rPr>
        <w:t xml:space="preserve">Der Entscheidungsbaum</w:t>
      </w:r>
    </w:p>
    <w:p>
      <w:pPr>
        <w:pStyle w:val="BodyText"/>
      </w:pPr>
      <w:r>
        <w:rPr>
          <w:b/>
          <w:bCs/>
        </w:rPr>
        <w:t xml:space="preserve">Vier Ordnungen, vier Behandlungsweisen</w:t>
      </w:r>
    </w:p>
    <w:p>
      <w:pPr>
        <w:pStyle w:val="BodyText"/>
      </w:pPr>
      <w:r>
        <w:rPr>
          <w:b/>
          <w:bCs/>
        </w:rPr>
        <w:t xml:space="preserve">Erste Ordnung — Interesse, Emotion, Vorfall, Symptom</w:t>
      </w:r>
    </w:p>
    <w:p>
      <w:pPr>
        <w:pStyle w:val="BodyText"/>
      </w:pPr>
      <w:r>
        <w:t xml:space="preserve">Ein Einspruch, der ein persönliches, organisatorisches oder branchenbezogenes Interesse des Einreichenden verteidigt. Konstruktionsanalogie: elastische Reaktion, verschwindet nach der Belastung. Behandlung: anerkennen, klassifizieren, nicht inhaltlich widerlegen. Der Einreichende darf den Einspruch durch eine zusätzliche Begründung in die zweite oder dritte Ordnung erheben — ohne diese Begründung verbleibt er in der ersten Ordnung.</w:t>
      </w:r>
    </w:p>
    <w:p>
      <w:pPr>
        <w:pStyle w:val="BodyText"/>
      </w:pPr>
      <w:r>
        <w:rPr>
          <w:b/>
          <w:bCs/>
        </w:rPr>
        <w:t xml:space="preserve">Zweite Ordnung — institutionell, prozedural, fachgebunden</w:t>
      </w:r>
    </w:p>
    <w:p>
      <w:pPr>
        <w:pStyle w:val="BodyText"/>
      </w:pPr>
      <w:r>
        <w:t xml:space="preserve">Ein Einspruch, der an ein spezifisches Institut, ein Verfahren oder ein Fachgebiet gebunden ist. Konstruktionsanalogie: plastische Reaktion, bleibend, aber beherrschbar. Behandlung: als legitimes institutionelles Interesse anerkennen, in die Verhandlungstabelle aufnehmen, Kompensation oder Übergangsregelung vorsehen. Keine Entwurfsanpassung der Hauptkonstruktion.</w:t>
      </w:r>
    </w:p>
    <w:p>
      <w:pPr>
        <w:pStyle w:val="BodyText"/>
      </w:pPr>
      <w:r>
        <w:rPr>
          <w:b/>
          <w:bCs/>
        </w:rPr>
        <w:t xml:space="preserve">Dritte Ordnung — konstruktiv, Entwurfskritik, strukturell</w:t>
      </w:r>
    </w:p>
    <w:p>
      <w:pPr>
        <w:pStyle w:val="BodyText"/>
      </w:pPr>
      <w:r>
        <w:t xml:space="preserve">Ein Einspruch, der einen Entwurfsfehler identifiziert, der auch bei anderen Einreichenden auf die gleiche Weise auftreten würde. Konstruktionsanalogie: nahende Versagensgrenze, erfordert eine Entwurfsanpassung. Behandlung: inhaltliche Abwägung durch das Entwurfsteam, öffentliche Bekanntgabe, ob der Entwurf angepasst wird, bei begründetem Einspruch öffentliche Entwurfsänderung mit Dank an den Einreichenden.</w:t>
      </w:r>
    </w:p>
    <w:p>
      <w:pPr>
        <w:pStyle w:val="BodyText"/>
      </w:pPr>
      <w:r>
        <w:rPr>
          <w:b/>
          <w:bCs/>
        </w:rPr>
        <w:t xml:space="preserve">Vierte Ordnung — Grundlage</w:t>
      </w:r>
    </w:p>
    <w:p>
      <w:pPr>
        <w:pStyle w:val="BodyText"/>
      </w:pPr>
      <w:r>
        <w:t xml:space="preserve">Ein Einspruch, der die Grundlagen berührt, auf denen jede Demokratie ruht: Volkssouveränität, Menschenrechte, Rechtsstaat. Konstruktionsanalogie: die Fundamente selbst. Behandlung: keine Verhandlung. Der Einspruch wird automatisch Teil der Legitimitätsprüfung — Referendum, verfassungsrechtliche Zweitlesung, Vertragsprüfung. Wenn Nova Democratia diese Prüfung nicht besteht, verdient sie die Einführung nicht. Das ist die selbst auferlegte Grundlagenprüfung.</w:t>
      </w:r>
    </w:p>
    <w:p>
      <w:pPr>
        <w:pStyle w:val="BlockText"/>
      </w:pPr>
      <w:r>
        <w:rPr>
          <w:i/>
          <w:iCs/>
        </w:rPr>
        <w:t xml:space="preserve">Ein einziges Mal einen Einspruch zweiter Ordnung aufgrund politischer Unbequemlichkeit als erste Ordnung zu klassifizieren, bricht das System. Der Ingenieurscharakter ist die Quelle der Glaubwürdigkeit.</w:t>
      </w:r>
    </w:p>
    <w:p>
      <w:pPr>
        <w:pStyle w:val="FirstParagraph"/>
      </w:pPr>
      <w:r>
        <w:rPr>
          <w:b/>
          <w:bCs/>
        </w:rPr>
        <w:t xml:space="preserve">Das Einspruchsregister</w:t>
      </w:r>
    </w:p>
    <w:p>
      <w:pPr>
        <w:pStyle w:val="BodyText"/>
      </w:pPr>
      <w:r>
        <w:t xml:space="preserve">Jede veröffentlichte Reaktion auf einen Einspruch folgt einem festen Format: Einspruchsnummer, Einreichender, Datum, Ordnung, Begründung der Klassifizierung, Behandlung, Status. Einsprüche werden in ein fortlaufendes öffentliches Register aufgenommen, durchsuchbar nach Ordnung, Einreichendem und Kernbereich. Wer gegen Nova Democratia ist, kann sehen, in welche Kategorie sein Argument fällt. Wer sein Argument aufwerten möchte, darf eine ergänzende Begründung liefern — das Register bleibt offen.</w:t>
      </w:r>
    </w:p>
    <w:p>
      <w:pPr>
        <w:pStyle w:val="BodyText"/>
      </w:pPr>
      <w:r>
        <w:t xml:space="preserve">Das Protokoll funktioniert nur, wenn es öffentlich, konsistent und ohne Ausnahmen angewandt wird. Ein Sicherheitsfaktor, der mal eins Komma fünf und mal null Komma acht beträgt, ist kein Sicherheitsfaktor mehr. Ein Klassifizierungsprotokoll, das selektiv angewandt wird, ist kein Protokoll mehr, sondern Gelegenheitsargumentation. Die nächste Folge zeigt das Protokoll in Aktion anhand von zwanzig realen niederländischen Einsprüchen.</w:t>
      </w:r>
    </w:p>
    <w:p>
      <w:pPr>
        <w:pStyle w:val="BodyText"/>
      </w:pPr>
      <w:r>
        <w:t xml:space="preserve">Open Vizier · novademocratia.com · Werkmaterial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2026-06-03T18:37:25Z</dcterms:created>
  <dcterms:modified xsi:type="dcterms:W3CDTF">2026-06-03T18:37:25Z</dcterms:modified>
</cp:coreProperties>
</file>

<file path=docProps/custom.xml><?xml version="1.0" encoding="utf-8"?>
<Properties xmlns="http://schemas.openxmlformats.org/officeDocument/2006/custom-properties" xmlns:vt="http://schemas.openxmlformats.org/officeDocument/2006/docPropsVTypes"/>
</file>