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b9c30fb48d8d56ff69e7ef4b224d921b8a8415"/>
    <w:p>
      <w:pPr>
        <w:pStyle w:val="Heading2"/>
      </w:pPr>
      <w:r>
        <w:t xml:space="preserve">04 — Порядки возражений — общественный стандарт классификации</w:t>
      </w:r>
    </w:p>
    <w:p>
      <w:pPr>
        <w:pStyle w:val="FirstParagraph"/>
      </w:pPr>
      <w:r>
        <w:rPr>
          <w:i/>
          <w:iCs/>
        </w:rPr>
        <w:t xml:space="preserve">Инженер взвешивает нагрузки, прежде чем приступить к работе с ними. К политическим возражениям применимо то же правило — при условии, что взвешивание проводится публично, последовательно и без исключений.</w:t>
      </w:r>
    </w:p>
    <w:p>
      <w:pPr>
        <w:pStyle w:val="BodyText"/>
      </w:pPr>
      <w:r>
        <w:t xml:space="preserve">Инженер не оценивает каждую нагрузку одинаково. Порыв ветра, первый порядок, упругий, преходящий, не требует изменения проекта. Постоянная собственная нагрузка, второй порядок, пластическая, неустранимая — требует. Нагрузка на продольный изгиб, третий порядок, приближающееся разрушение, доминирует над всем остальным. Та же логика применима к политическим возражениям — не для того, чтобы игнорировать критику, но чтобы классифицировать её до того, как она будет рассмотрена.</w:t>
      </w:r>
    </w:p>
    <w:p>
      <w:pPr>
        <w:pStyle w:val="BodyText"/>
      </w:pPr>
      <w:r>
        <w:t xml:space="preserve">Хитрость заключается в том, что сама классификация происходит публично. Не как вердикт за закрытыми дверями, а как опубликованный протокол. Это вынуждает инертные звенья поднимать свои аргументы до более высокого порядка или публично признавать, что они относятся к первому порядку — что подрывает их сдерживающее влияние без необходимости опровержения аргумента по существу.</w:t>
      </w:r>
    </w:p>
    <w:p>
      <w:pPr>
        <w:pStyle w:val="BodyText"/>
      </w:pPr>
      <w:r>
        <w:rPr>
          <w:b/>
          <w:bCs/>
        </w:rPr>
        <w:t xml:space="preserve">Древо принятия решений</w:t>
      </w:r>
    </w:p>
    <w:p>
      <w:pPr>
        <w:pStyle w:val="BodyText"/>
      </w:pPr>
      <w:r>
        <w:rPr>
          <w:b/>
          <w:bCs/>
        </w:rPr>
        <w:t xml:space="preserve">Четыре порядка, четыре подхода</w:t>
      </w:r>
    </w:p>
    <w:p>
      <w:pPr>
        <w:pStyle w:val="BodyText"/>
      </w:pPr>
      <w:r>
        <w:rPr>
          <w:b/>
          <w:bCs/>
        </w:rPr>
        <w:t xml:space="preserve">Первый порядок — интерес, эмоция, инцидент, симптом</w:t>
      </w:r>
    </w:p>
    <w:p>
      <w:pPr>
        <w:pStyle w:val="BodyText"/>
      </w:pPr>
      <w:r>
        <w:t xml:space="preserve">Возражение, защищающее личный, организационный или отраслевой интерес заявителя. Аналогия из области конструкций: упругая реакция, исчезающая после снятия нагрузки. Подход: признать, классифицировать, не опровергать по существу. Заявитель может поднять возражение до второго или третьего порядка, предоставив дополнительные обоснования — без такого обоснования оно остаётся в первом порядке.</w:t>
      </w:r>
    </w:p>
    <w:p>
      <w:pPr>
        <w:pStyle w:val="BodyText"/>
      </w:pPr>
      <w:r>
        <w:rPr>
          <w:b/>
          <w:bCs/>
        </w:rPr>
        <w:t xml:space="preserve">Второй порядок — институциональный, процедурный, профессиональный</w:t>
      </w:r>
    </w:p>
    <w:p>
      <w:pPr>
        <w:pStyle w:val="BodyText"/>
      </w:pPr>
      <w:r>
        <w:t xml:space="preserve">Возражение, связанное с конкретным институтом, процедурой или областью знаний. Аналогия из области конструкций: пластическая реакция, остаточная, но управляемая. Подход: признать законным институциональным интересом, включить в таблицу переговоров, предусмотреть компенсацию или переходные положения. Без изменения основной конструкции проекта.</w:t>
      </w:r>
    </w:p>
    <w:p>
      <w:pPr>
        <w:pStyle w:val="BodyText"/>
      </w:pPr>
      <w:r>
        <w:rPr>
          <w:b/>
          <w:bCs/>
        </w:rPr>
        <w:t xml:space="preserve">Третий порядок — конструктивный, проектная критика, структурный</w:t>
      </w:r>
    </w:p>
    <w:p>
      <w:pPr>
        <w:pStyle w:val="BodyText"/>
      </w:pPr>
      <w:r>
        <w:t xml:space="preserve">Возражение, выявляющее ошибку в проектировании, которая аналогичным образом возникла бы и у других заявителей. Аналогия из области конструкций: приближение к пределу прочности, требуется изменение проекта. Подход: содержательная оценка проектной группой, публичное уведомление о том, будет ли проект изменён; в случае обоснованного возражения — публичное внесение изменений в проект с благодарностью заявителю.</w:t>
      </w:r>
    </w:p>
    <w:p>
      <w:pPr>
        <w:pStyle w:val="BodyText"/>
      </w:pPr>
      <w:r>
        <w:rPr>
          <w:b/>
          <w:bCs/>
        </w:rPr>
        <w:t xml:space="preserve">Четвёртый порядок — основополагающий</w:t>
      </w:r>
    </w:p>
    <w:p>
      <w:pPr>
        <w:pStyle w:val="BodyText"/>
      </w:pPr>
      <w:r>
        <w:t xml:space="preserve">Возражение, затрагивающее основы, на которых зиждется любая демократия: народный суверенитет, права человека, верховенство права. Аналогия из области конструкций: сам фундамент. Подход: переговоры невозможны. Возражение автоматически становится частью проверки на легитимность — референдум, второе чтение в рамках конституционной процедуры, проверка на соответствие договорам. Если Nova Democratia не проходит эту проверку, она не заслуживает внедрения. Это самоналоженная проверка основ.</w:t>
      </w:r>
    </w:p>
    <w:p>
      <w:pPr>
        <w:pStyle w:val="BlockText"/>
      </w:pPr>
      <w:r>
        <w:rPr>
          <w:i/>
          <w:iCs/>
        </w:rPr>
        <w:t xml:space="preserve">Один-единственный случай классификации возражения второго порядка как первого из-за политического неудобства разрушает систему. Инженерный характер — вот источник доверия.</w:t>
      </w:r>
    </w:p>
    <w:p>
      <w:pPr>
        <w:pStyle w:val="FirstParagraph"/>
      </w:pPr>
      <w:r>
        <w:rPr>
          <w:b/>
          <w:bCs/>
        </w:rPr>
        <w:t xml:space="preserve">Реестр возражений</w:t>
      </w:r>
    </w:p>
    <w:p>
      <w:pPr>
        <w:pStyle w:val="BodyText"/>
      </w:pPr>
      <w:r>
        <w:t xml:space="preserve">Каждый опубликованный ответ на возражение следует фиксированному формату: номер возражения, заявитель, дата, порядок, обоснование классификации, подход, статус. Возражения вносятся в непрерывный открытый реестр с возможностью поиска по порядку, заявителю и ключевому полю. Тот, кто выступает против Nova Democratia, может видеть, в какую категорию попадает его аргумент. Тот, кто хочет повысить значимость своего аргумента, может предоставить дополнительные обоснования — реестр остаётся открытым.</w:t>
      </w:r>
    </w:p>
    <w:p>
      <w:pPr>
        <w:pStyle w:val="BodyText"/>
      </w:pPr>
      <w:r>
        <w:t xml:space="preserve">Протокол работает только в том случае, если он применяется публично, последовательно и без исключений. Коэффициент безопасности, который составляет то полтора, то восемь десятых, больше не является коэффициентом безопасности. Протокол классификации, применяемый избирательно, перестаёт быть протоколом и превращается в аргументацию по случаю. В следующем выпуске мы покажем протокол в действии на примере двадцати реальных нидерландских возражений.</w:t>
      </w:r>
    </w:p>
    <w:p>
      <w:pPr>
        <w:pStyle w:val="BodyText"/>
      </w:pPr>
      <w:r>
        <w:t xml:space="preserve">Open Vizier · novademocratia.com · Рабочие материалы · Jacobus van Merksteijn · Июнь 2026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2026-06-03T18:37:29Z</dcterms:created>
  <dcterms:modified xsi:type="dcterms:W3CDTF">2026-06-03T18:37:29Z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