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4e70ad1b613e7bc204665bf93e86aca098daf2"/>
    <w:p>
      <w:pPr>
        <w:pStyle w:val="Heading2"/>
      </w:pPr>
      <w:r>
        <w:t xml:space="preserve">05 — Двадцать актуальных возражений, классифицированных</w:t>
      </w:r>
    </w:p>
    <w:p>
      <w:pPr>
        <w:pStyle w:val="FirstParagraph"/>
      </w:pPr>
      <w:r>
        <w:rPr>
          <w:i/>
          <w:iCs/>
        </w:rPr>
        <w:t xml:space="preserve">Протокол из четвертого выпуска, примененный к двадцати реальным нидерландским критическим замечаниям. Что раскрывает классификация: система становится лучше благодаря классифицированной инертности.</w:t>
      </w:r>
    </w:p>
    <w:p>
      <w:pPr>
        <w:pStyle w:val="BodyText"/>
      </w:pPr>
      <w:r>
        <w:t xml:space="preserve">Протокол классификации ценен лишь настолько, насколько ценно его применение. Ниже приведены двадцать возражений, которые реально циркулируют в Нидерландах в связи с реформами, подобными Nova Democratia, проверенные на основе дерева решений из предыдущего выпуска. Каждое возражение получает штамп порядка, краткое обоснование и метод обработки.</w:t>
      </w:r>
    </w:p>
    <w:p>
      <w:pPr>
        <w:pStyle w:val="BodyText"/>
      </w:pPr>
      <w:r>
        <w:rPr>
          <w:b/>
          <w:bCs/>
        </w:rPr>
        <w:t xml:space="preserve">Распределение с первого взгляда</w:t>
      </w:r>
    </w:p>
    <w:p>
      <w:pPr>
        <w:pStyle w:val="BodyText"/>
      </w:pPr>
      <w:r>
        <w:rPr>
          <w:b/>
          <w:bCs/>
        </w:rPr>
        <w:t xml:space="preserve">Выборка из реестра</w:t>
      </w:r>
    </w:p>
    <w:p>
      <w:pPr>
        <w:pStyle w:val="BodyText"/>
      </w:pPr>
      <w:r>
        <w:rPr>
          <w:b/>
          <w:bCs/>
        </w:rPr>
        <w:t xml:space="preserve">Что демонстрирует классификация</w:t>
      </w:r>
    </w:p>
    <w:p>
      <w:pPr>
        <w:pStyle w:val="BodyText"/>
      </w:pPr>
      <w:r>
        <w:t xml:space="preserve">Сорок пять процентов всех возражений относятся к третьему порядку и ведут к конкретным изменениям в проекте — исключение ЕС по оговорке о прекращении действия (sunset), защита прав человека, дифференцированная шкала для малых муниципалитетов, стратифицированная жеребьевка. Система становится лучше благодаря классифицированной инертности, а не слабее.</w:t>
      </w:r>
    </w:p>
    <w:p>
      <w:pPr>
        <w:pStyle w:val="BodyText"/>
      </w:pPr>
      <w:r>
        <w:t xml:space="preserve">Тридцать пять процентов относятся к первому порядку и могут быть нейтрализованы путем последовательной публичной классификации без необходимости оспаривать их по существу. Десять процентов относятся к четвертому порядку и не опровергаются, а принимаются как добровольный тест на легитимность. Лишь десять процентов требуют институциональных переговоров.</w:t>
      </w:r>
    </w:p>
    <w:p>
      <w:pPr>
        <w:pStyle w:val="BlockText"/>
      </w:pPr>
      <w:r>
        <w:rPr>
          <w:i/>
          <w:iCs/>
        </w:rPr>
        <w:t xml:space="preserve">Нейтрализация возражений посредством классификации, а не контраргументов. В этом заключается существенное отличие от нынешней нидерландской политики.</w:t>
      </w:r>
    </w:p>
    <w:p>
      <w:pPr>
        <w:pStyle w:val="FirstParagraph"/>
      </w:pPr>
      <w:r>
        <w:t xml:space="preserve">Open Vizier · novademocratia.com · Рабочие материалы · Jacobus van Merksteijn · Июнь 2026 года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2026-06-03T18:37:29Z</dcterms:created>
  <dcterms:modified xsi:type="dcterms:W3CDTF">2026-06-03T18:37:29Z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