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швейцарское-зеркало"/>
    <w:p>
      <w:pPr>
        <w:pStyle w:val="Heading2"/>
      </w:pPr>
      <w:r>
        <w:t xml:space="preserve">06 — Швейцарское зеркало</w:t>
      </w:r>
    </w:p>
    <w:p>
      <w:pPr>
        <w:pStyle w:val="FirstParagraph"/>
      </w:pPr>
      <w:r>
        <w:rPr>
          <w:i/>
          <w:iCs/>
        </w:rPr>
        <w:t xml:space="preserve">Там, где Нидерланды всё ещё сомневаются, Швейцария уже действует — более высокие зарплаты государственных служащих, прямая демократия, муниципальная автономия. Это не готовый чертеж, но важный ориентир.</w:t>
      </w:r>
    </w:p>
    <w:p>
      <w:pPr>
        <w:pStyle w:val="BodyText"/>
      </w:pPr>
      <w:r>
        <w:t xml:space="preserve">Если Вы скажете голландцу, что федеральный швейцарский Bondsraad зарабатывает четыреста семьдесят семь тысяч шестьсот восемьдесят восемь франков в год — что в пересчете составляет около пятисот пяти тысяч евро — Вы, скорее всего, сначала услышите протест, а затем почувствуете зависть. Если же Вы скажете тому же голландцу, что тридцать пять тысяч соотечественников живут в Швейцарии и выбирают эту систему вовсе не из-за бедности, в ответ воцарится тишина. Напряжение между этими двумя реакциями составляет самую суть диалога между Nova Democratia и Швейцарией.</w:t>
      </w:r>
    </w:p>
    <w:p>
      <w:pPr>
        <w:pStyle w:val="BodyText"/>
      </w:pPr>
      <w:r>
        <w:rPr>
          <w:b/>
          <w:bCs/>
        </w:rPr>
        <w:t xml:space="preserve">Где Швейцария уже воплощает принципы Nova Democratia</w:t>
      </w:r>
    </w:p>
    <w:p>
      <w:pPr>
        <w:pStyle w:val="BodyText"/>
      </w:pPr>
      <w:r>
        <w:rPr>
          <w:b/>
          <w:bCs/>
        </w:rPr>
        <w:t xml:space="preserve">Отсутствие нормы Балкененде</w:t>
      </w:r>
    </w:p>
    <w:p>
      <w:pPr>
        <w:pStyle w:val="BodyText"/>
      </w:pPr>
      <w:r>
        <w:t xml:space="preserve">В Швейцарии не существует потолка зарплат для государственных должностей. Члены Bondsraad получают 477 688 швейцарских франков (CHF), высокопоставленные чиновники — до 405 000 CHF. Эффект от этого вполне измерим: Швейцария структурно привлекает кадры высочайшего уровня на государственные посты, в том числе потому, что частный сектор не переманивает их постоянно более выгодными предложениями. То, что в Нидерландах блокируется нормой Балкененде (Balkenende-norm) — когда лучшие таланты уходят в бизнес или за границу, — Швейцария решает, просто выплачивая вознаграждение в соответствии с рыночными условиями.</w:t>
      </w:r>
    </w:p>
    <w:p>
      <w:pPr>
        <w:pStyle w:val="BodyText"/>
      </w:pPr>
      <w:r>
        <w:rPr>
          <w:b/>
          <w:bCs/>
        </w:rPr>
        <w:t xml:space="preserve">Муниципальная автономия как правило, а не исключение</w:t>
      </w:r>
    </w:p>
    <w:p>
      <w:pPr>
        <w:pStyle w:val="BodyText"/>
      </w:pPr>
      <w:r>
        <w:t xml:space="preserve">Швейцарские общины обладают подлинной фискальной автономией и собственными законодательными полномочиями в рамках границ кантонов. То, что BBB в Нидерландах впервые предлагает — децентрализацию с пересмотром конституции, — в Швейцарии является устоявшейся практикой с тысяча восемьсот сорок восьмого года. Вторая фаза Nova Democratia, предусматривающая финансирование в расчете на одного жителя для каждого уровня управления, частично копирует эту модель.</w:t>
      </w:r>
    </w:p>
    <w:p>
      <w:pPr>
        <w:pStyle w:val="BodyText"/>
      </w:pPr>
      <w:r>
        <w:rPr>
          <w:b/>
          <w:bCs/>
        </w:rPr>
        <w:t xml:space="preserve">Прямая демократия как система</w:t>
      </w:r>
    </w:p>
    <w:p>
      <w:pPr>
        <w:pStyle w:val="BodyText"/>
      </w:pPr>
      <w:r>
        <w:t xml:space="preserve">Федеральные референдумы по законам, кантональные голосования четыре раза в год, муниципальные собрания. То, что в Нидерландах называют «прямой демократией» и воспринимают как эксперимент, в Швейцарии является основной формой правления. Это сопряжено с определенными издержками — готовность граждан к голосованию сильно варьируется — однако приносит ощутимые результаты в области вовлеченности граждан и легитимизации законодательства.</w:t>
      </w:r>
    </w:p>
    <w:p>
      <w:pPr>
        <w:pStyle w:val="BodyText"/>
      </w:pPr>
      <w:r>
        <w:rPr>
          <w:b/>
          <w:bCs/>
        </w:rPr>
        <w:t xml:space="preserve">Где Нидерланды сознательно выбирают иной путь</w:t>
      </w:r>
    </w:p>
    <w:p>
      <w:pPr>
        <w:pStyle w:val="BodyText"/>
      </w:pPr>
      <w:r>
        <w:t xml:space="preserve">Существуют три аспекта, в которых Nova Democratia не следует швейцарским путем, и анализ Парето обосновывает это отклонение.</w:t>
      </w:r>
    </w:p>
    <w:p>
      <w:pPr>
        <w:pStyle w:val="BodyText"/>
      </w:pPr>
      <w:r>
        <w:rPr>
          <w:b/>
          <w:bCs/>
        </w:rPr>
        <w:t xml:space="preserve">Не коллегиальное управление, а единоличное с механизмом деселекции</w:t>
      </w:r>
    </w:p>
    <w:p>
      <w:pPr>
        <w:pStyle w:val="BodyText"/>
      </w:pPr>
      <w:r>
        <w:t xml:space="preserve">Швейцарский Bondsraad состоит из семи равноправных членов, которые ежегодно сменяют друг друга на посту председателя. Это прекрасно работает для страны с сильной традицией консенсуса. В Нидерландах такой традиции нет — «польдерные» переговоры слишком часто заканчиваются разделением ответственности при отсутствии лица, несущего окончательную ответственность. Поэтому Nova Democratia выбирает единоличное руководство с деселекцией по KPI при неудовлетворительных результатах. Риск швейцарской модели: никто не несет персональной ответственности. Риск модели Nova Democratia: чрезмерная концентрация власти. Проект парирует это мандатом гражданского совета и эскалацией санкций.</w:t>
      </w:r>
    </w:p>
    <w:p>
      <w:pPr>
        <w:pStyle w:val="BodyText"/>
      </w:pPr>
      <w:r>
        <w:rPr>
          <w:b/>
          <w:bCs/>
        </w:rPr>
        <w:t xml:space="preserve">Наличие законов о «закате» (sunsetwetten)</w:t>
      </w:r>
    </w:p>
    <w:p>
      <w:pPr>
        <w:pStyle w:val="BodyText"/>
      </w:pPr>
      <w:r>
        <w:t xml:space="preserve">В Швейцарии не существует системы автоматической отмены законов. Голландский массив законодательства гораздо обширнее, сложнее и теснее переплетен с уровнями EU-richtlijnen. Без механизма «sunset» (заката) голландское законодательство продолжит засоряться — в Швейцарии эта проблема стоит менее остро благодаря референдумам, которые корректируют плохие законы на ранних стадиях. В Нидерландах такой коррекции нет, поэтому им необходим механизм sunset.</w:t>
      </w:r>
    </w:p>
    <w:p>
      <w:pPr>
        <w:pStyle w:val="BodyText"/>
      </w:pPr>
      <w:r>
        <w:rPr>
          <w:b/>
          <w:bCs/>
        </w:rPr>
        <w:t xml:space="preserve">Классификация Брюсселя как вопроса общественного порядка</w:t>
      </w:r>
    </w:p>
    <w:p>
      <w:pPr>
        <w:pStyle w:val="BodyText"/>
      </w:pPr>
      <w:r>
        <w:t xml:space="preserve">Швейцария находится вне ЕС и, следовательно, могла институционально противостоять Брюсселю — вспомним пакет Bilateralen-III от апреля две тысячи двадцать шестого года. Нидерланды находятся внутри ЕС. Позиция «B» из нулевого выпуска — классификация права ЕС как вопроса общественного порядка (publieke ordeclassificatie) — является ответом Нидерландов на проблему, которую Швейцария решила иным образом. Эти пути не идентичны, но функционально эквивалентны.</w:t>
      </w:r>
    </w:p>
    <w:p>
      <w:pPr>
        <w:pStyle w:val="BlockText"/>
      </w:pPr>
      <w:r>
        <w:rPr>
          <w:i/>
          <w:iCs/>
        </w:rPr>
        <w:t xml:space="preserve">Швейцария доказывает, что многое в Nova Democratia работает. Но она также доказывает, что Нидерландам необходимы собственные решения для проблем, которых Швейцария не знает.</w:t>
      </w:r>
    </w:p>
    <w:p>
      <w:pPr>
        <w:pStyle w:val="FirstParagraph"/>
      </w:pPr>
      <w:r>
        <w:rPr>
          <w:b/>
          <w:bCs/>
        </w:rPr>
        <w:t xml:space="preserve">История о доходах</w:t>
      </w:r>
    </w:p>
    <w:p>
      <w:pPr>
        <w:pStyle w:val="BodyText"/>
      </w:pPr>
      <w:r>
        <w:t xml:space="preserve">Голландец называет Швейцарию дорогой страной, но средняя швейцарская зарплата значительно выше голландской. Члены Bondsraad получают пятьсот пять тысяч евро в год; высшие чиновники — четыреста тридцать тысяч евро. В Нидерландах для высших государственных должностей действует норма Балкененде в размере двести сорок шесть тысяч евро. Эта разница не только статистическая, она психологическая: тридцать пять тысяч голландцев живут в Швейцарии и делают этот выбор осознанно. Их действия опровергают те возражения, которые они сами могли бы выдвигать в риторических спорах.</w:t>
      </w:r>
    </w:p>
    <w:p>
      <w:pPr>
        <w:pStyle w:val="BodyText"/>
      </w:pPr>
      <w:r>
        <w:t xml:space="preserve">Для Nova Democratia эта история о доходах является одним из сильнейших медийных рычагов. Она делает абстрактный рассказ о норме Балкененде и вознаграждении по KPI конкретным и привлекательным, а не угрожающим. Нидерланды могут выбирать: продолжать зарабатывать столько, сколько они зарабатывают сейчас, или присоединиться к тому, что считается нормой в сопоставимых странах.</w:t>
      </w:r>
    </w:p>
    <w:p>
      <w:pPr>
        <w:pStyle w:val="BodyText"/>
      </w:pPr>
      <w:r>
        <w:t xml:space="preserve">Het Open Vizier · novademocratia.com · Рабочие материалы · Jacobus van Merksteijn · Июнь 2026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2026-06-03T18:37:29Z</dcterms:created>
  <dcterms:modified xsi:type="dcterms:W3CDTF">2026-06-03T18:37:29Z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